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2EC" w:rsidRDefault="0042713D" w:rsidP="00415752">
      <w:pPr>
        <w:pStyle w:val="Heading2"/>
      </w:pPr>
      <w:r>
        <w:t>Phase Section:</w:t>
      </w:r>
    </w:p>
    <w:p w:rsidR="0042713D" w:rsidRDefault="0042713D">
      <w:pPr>
        <w:rPr>
          <w:b/>
        </w:rPr>
      </w:pPr>
      <w:r w:rsidRPr="00415752">
        <w:rPr>
          <w:b/>
        </w:rPr>
        <w:t>Color Grid:</w:t>
      </w:r>
    </w:p>
    <w:p w:rsidR="00415752" w:rsidRPr="00415752" w:rsidRDefault="00415752">
      <w:r w:rsidRPr="00415752">
        <w:t xml:space="preserve">Note to authors:  In the detail section, one simplification technique that appears to have worked was to combine the “Description” and “Rationale” buckets into one.  That gives 1-2 sentences of what the milestone is, followed by a sentence or so explaining why.  </w:t>
      </w:r>
    </w:p>
    <w:p w:rsidR="00415752" w:rsidRPr="00A365DC" w:rsidRDefault="00415752" w:rsidP="00415752">
      <w:pPr>
        <w:tabs>
          <w:tab w:val="left" w:pos="4215"/>
        </w:tabs>
      </w:pPr>
      <w:r>
        <w:rPr>
          <w:b/>
          <w:noProof/>
          <w:sz w:val="32"/>
          <w:szCs w:val="32"/>
          <w:u w:val="single"/>
        </w:rPr>
        <w:drawing>
          <wp:inline distT="0" distB="0" distL="0" distR="0" wp14:anchorId="7F4F7E32" wp14:editId="27A9462B">
            <wp:extent cx="5815423" cy="7000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735" cy="7008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713D" w:rsidRDefault="0042713D"/>
    <w:p w:rsidR="0042713D" w:rsidRDefault="0042713D"/>
    <w:p w:rsidR="0042713D" w:rsidRDefault="0042713D" w:rsidP="00415752">
      <w:pPr>
        <w:pStyle w:val="Heading2"/>
      </w:pPr>
      <w:r>
        <w:t>Segment/Swimlane Sections:</w:t>
      </w:r>
    </w:p>
    <w:p w:rsidR="0042713D" w:rsidRPr="00415752" w:rsidRDefault="00FF747E">
      <w:pPr>
        <w:rPr>
          <w:b/>
        </w:rPr>
      </w:pPr>
      <w:r w:rsidRPr="00415752">
        <w:rPr>
          <w:b/>
        </w:rPr>
        <w:t xml:space="preserve">Segment </w:t>
      </w:r>
      <w:r w:rsidR="0042713D" w:rsidRPr="00415752">
        <w:rPr>
          <w:b/>
        </w:rPr>
        <w:t>Summary Grid:</w:t>
      </w:r>
    </w:p>
    <w:tbl>
      <w:tblPr>
        <w:tblStyle w:val="TableGrid"/>
        <w:tblW w:w="9287" w:type="dxa"/>
        <w:tblLook w:val="04A0" w:firstRow="1" w:lastRow="0" w:firstColumn="1" w:lastColumn="0" w:noHBand="0" w:noVBand="1"/>
      </w:tblPr>
      <w:tblGrid>
        <w:gridCol w:w="5395"/>
        <w:gridCol w:w="990"/>
        <w:gridCol w:w="965"/>
        <w:gridCol w:w="947"/>
        <w:gridCol w:w="990"/>
      </w:tblGrid>
      <w:tr w:rsidR="00FF747E" w:rsidRPr="003E5826" w:rsidTr="005C7B28">
        <w:tc>
          <w:tcPr>
            <w:tcW w:w="5395" w:type="dxa"/>
            <w:shd w:val="clear" w:color="auto" w:fill="5B9BD5" w:themeFill="accent1"/>
          </w:tcPr>
          <w:p w:rsidR="00FF747E" w:rsidRPr="003E5826" w:rsidRDefault="00FF747E" w:rsidP="005C7B28">
            <w:pPr>
              <w:jc w:val="center"/>
              <w:rPr>
                <w:b/>
                <w:color w:val="FFFFFF" w:themeColor="background1"/>
              </w:rPr>
            </w:pPr>
            <w:r w:rsidRPr="003E5826">
              <w:rPr>
                <w:b/>
                <w:color w:val="FFFFFF" w:themeColor="background1"/>
              </w:rPr>
              <w:t>Milestone</w:t>
            </w:r>
          </w:p>
        </w:tc>
        <w:tc>
          <w:tcPr>
            <w:tcW w:w="990" w:type="dxa"/>
            <w:shd w:val="clear" w:color="auto" w:fill="5B9BD5" w:themeFill="accent1"/>
          </w:tcPr>
          <w:p w:rsidR="00FF747E" w:rsidRPr="003E5826" w:rsidRDefault="00FF747E" w:rsidP="005C7B28">
            <w:pPr>
              <w:jc w:val="center"/>
              <w:rPr>
                <w:b/>
                <w:color w:val="FFFFFF" w:themeColor="background1"/>
              </w:rPr>
            </w:pPr>
            <w:r w:rsidRPr="003E5826">
              <w:rPr>
                <w:b/>
                <w:color w:val="FFFFFF" w:themeColor="background1"/>
              </w:rPr>
              <w:t>Phase 1</w:t>
            </w:r>
          </w:p>
        </w:tc>
        <w:tc>
          <w:tcPr>
            <w:tcW w:w="965" w:type="dxa"/>
            <w:shd w:val="clear" w:color="auto" w:fill="5B9BD5" w:themeFill="accent1"/>
          </w:tcPr>
          <w:p w:rsidR="00FF747E" w:rsidRPr="003E5826" w:rsidRDefault="00FF747E" w:rsidP="005C7B28">
            <w:pPr>
              <w:jc w:val="center"/>
              <w:rPr>
                <w:b/>
                <w:color w:val="FFFFFF" w:themeColor="background1"/>
              </w:rPr>
            </w:pPr>
            <w:r w:rsidRPr="003E5826">
              <w:rPr>
                <w:b/>
                <w:color w:val="FFFFFF" w:themeColor="background1"/>
              </w:rPr>
              <w:t>Phase 2</w:t>
            </w:r>
          </w:p>
        </w:tc>
        <w:tc>
          <w:tcPr>
            <w:tcW w:w="947" w:type="dxa"/>
            <w:shd w:val="clear" w:color="auto" w:fill="5B9BD5" w:themeFill="accent1"/>
          </w:tcPr>
          <w:p w:rsidR="00FF747E" w:rsidRPr="003E5826" w:rsidRDefault="00FF747E" w:rsidP="005C7B28">
            <w:pPr>
              <w:jc w:val="center"/>
              <w:rPr>
                <w:b/>
                <w:color w:val="FFFFFF" w:themeColor="background1"/>
              </w:rPr>
            </w:pPr>
            <w:r w:rsidRPr="003E5826">
              <w:rPr>
                <w:b/>
                <w:color w:val="FFFFFF" w:themeColor="background1"/>
              </w:rPr>
              <w:t>Phase 3</w:t>
            </w:r>
          </w:p>
        </w:tc>
        <w:tc>
          <w:tcPr>
            <w:tcW w:w="990" w:type="dxa"/>
            <w:shd w:val="clear" w:color="auto" w:fill="5B9BD5" w:themeFill="accent1"/>
          </w:tcPr>
          <w:p w:rsidR="00FF747E" w:rsidRPr="003E5826" w:rsidRDefault="00FF747E" w:rsidP="005C7B28">
            <w:pPr>
              <w:jc w:val="center"/>
              <w:rPr>
                <w:b/>
                <w:color w:val="FFFFFF" w:themeColor="background1"/>
              </w:rPr>
            </w:pPr>
            <w:r w:rsidRPr="003E5826">
              <w:rPr>
                <w:b/>
                <w:color w:val="FFFFFF" w:themeColor="background1"/>
              </w:rPr>
              <w:t>Phase 4</w:t>
            </w:r>
          </w:p>
        </w:tc>
      </w:tr>
      <w:tr w:rsidR="00FF747E" w:rsidTr="005C7B28">
        <w:tc>
          <w:tcPr>
            <w:tcW w:w="5395" w:type="dxa"/>
            <w:shd w:val="clear" w:color="auto" w:fill="DEEAF6" w:themeFill="accent1" w:themeFillTint="33"/>
          </w:tcPr>
          <w:p w:rsidR="00FF747E" w:rsidRPr="00633BD0" w:rsidRDefault="00FF747E" w:rsidP="005C7B28">
            <w:r>
              <w:t>Develop Priority Terminology Management Environment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FF747E" w:rsidRDefault="00FF747E" w:rsidP="005C7B28">
            <w:pPr>
              <w:jc w:val="center"/>
            </w:pPr>
            <w:r>
              <w:t>X</w:t>
            </w:r>
          </w:p>
        </w:tc>
        <w:tc>
          <w:tcPr>
            <w:tcW w:w="965" w:type="dxa"/>
            <w:shd w:val="clear" w:color="auto" w:fill="DEEAF6" w:themeFill="accent1" w:themeFillTint="33"/>
          </w:tcPr>
          <w:p w:rsidR="00FF747E" w:rsidRDefault="00FF747E" w:rsidP="005C7B28">
            <w:pPr>
              <w:jc w:val="center"/>
            </w:pPr>
          </w:p>
        </w:tc>
        <w:tc>
          <w:tcPr>
            <w:tcW w:w="947" w:type="dxa"/>
            <w:shd w:val="clear" w:color="auto" w:fill="DEEAF6" w:themeFill="accent1" w:themeFillTint="33"/>
          </w:tcPr>
          <w:p w:rsidR="00FF747E" w:rsidRDefault="00FF747E" w:rsidP="005C7B28">
            <w:pPr>
              <w:jc w:val="center"/>
            </w:pPr>
          </w:p>
        </w:tc>
        <w:tc>
          <w:tcPr>
            <w:tcW w:w="990" w:type="dxa"/>
            <w:shd w:val="clear" w:color="auto" w:fill="DEEAF6" w:themeFill="accent1" w:themeFillTint="33"/>
          </w:tcPr>
          <w:p w:rsidR="00FF747E" w:rsidRDefault="00FF747E" w:rsidP="005C7B28">
            <w:pPr>
              <w:jc w:val="center"/>
            </w:pPr>
          </w:p>
        </w:tc>
      </w:tr>
      <w:tr w:rsidR="00FF747E" w:rsidTr="005C7B28">
        <w:tc>
          <w:tcPr>
            <w:tcW w:w="5395" w:type="dxa"/>
            <w:shd w:val="clear" w:color="auto" w:fill="DEEAF6" w:themeFill="accent1" w:themeFillTint="33"/>
          </w:tcPr>
          <w:p w:rsidR="00FF747E" w:rsidRPr="00633BD0" w:rsidRDefault="00FF747E" w:rsidP="005C7B28">
            <w:r>
              <w:t>Develop CIMI Model Patterns to capture expressivity of VMR, QDM, FHIR, CEM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FF747E" w:rsidRDefault="00FF747E" w:rsidP="005C7B28">
            <w:pPr>
              <w:jc w:val="center"/>
            </w:pPr>
            <w:r>
              <w:t>X</w:t>
            </w:r>
          </w:p>
        </w:tc>
        <w:tc>
          <w:tcPr>
            <w:tcW w:w="965" w:type="dxa"/>
            <w:shd w:val="clear" w:color="auto" w:fill="DEEAF6" w:themeFill="accent1" w:themeFillTint="33"/>
          </w:tcPr>
          <w:p w:rsidR="00FF747E" w:rsidRDefault="00FF747E" w:rsidP="005C7B28">
            <w:pPr>
              <w:jc w:val="center"/>
            </w:pPr>
          </w:p>
        </w:tc>
        <w:tc>
          <w:tcPr>
            <w:tcW w:w="947" w:type="dxa"/>
            <w:shd w:val="clear" w:color="auto" w:fill="DEEAF6" w:themeFill="accent1" w:themeFillTint="33"/>
          </w:tcPr>
          <w:p w:rsidR="00FF747E" w:rsidRDefault="00FF747E" w:rsidP="005C7B28">
            <w:pPr>
              <w:jc w:val="center"/>
            </w:pPr>
          </w:p>
        </w:tc>
        <w:tc>
          <w:tcPr>
            <w:tcW w:w="990" w:type="dxa"/>
            <w:shd w:val="clear" w:color="auto" w:fill="DEEAF6" w:themeFill="accent1" w:themeFillTint="33"/>
          </w:tcPr>
          <w:p w:rsidR="00FF747E" w:rsidRDefault="00FF747E" w:rsidP="005C7B28">
            <w:pPr>
              <w:jc w:val="center"/>
            </w:pPr>
          </w:p>
        </w:tc>
      </w:tr>
    </w:tbl>
    <w:p w:rsidR="0042713D" w:rsidRDefault="00415752">
      <w:r>
        <w:t>Use the above to illustrate which milestones relate to which phase.  For those milestones that are iteratively refined, please include all phases in which they are impacted.</w:t>
      </w:r>
    </w:p>
    <w:p w:rsidR="00415752" w:rsidRDefault="00415752"/>
    <w:p w:rsidR="0042713D" w:rsidRPr="00415752" w:rsidRDefault="00FF747E" w:rsidP="0042713D">
      <w:pPr>
        <w:rPr>
          <w:b/>
        </w:rPr>
      </w:pPr>
      <w:r w:rsidRPr="00415752">
        <w:rPr>
          <w:b/>
        </w:rPr>
        <w:t>Swimlane Outcomes Summary:</w:t>
      </w:r>
    </w:p>
    <w:tbl>
      <w:tblPr>
        <w:tblStyle w:val="GridTable4-Accent1"/>
        <w:tblW w:w="10345" w:type="dxa"/>
        <w:tblLook w:val="04A0" w:firstRow="1" w:lastRow="0" w:firstColumn="1" w:lastColumn="0" w:noHBand="0" w:noVBand="1"/>
      </w:tblPr>
      <w:tblGrid>
        <w:gridCol w:w="2605"/>
        <w:gridCol w:w="3870"/>
        <w:gridCol w:w="3870"/>
      </w:tblGrid>
      <w:tr w:rsidR="00FF747E" w:rsidRPr="00CA5BEB" w:rsidTr="00FF7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FF747E" w:rsidRPr="00CA5BEB" w:rsidRDefault="00FF747E" w:rsidP="00FF747E">
            <w:pPr>
              <w:jc w:val="center"/>
              <w:rPr>
                <w:sz w:val="28"/>
                <w:szCs w:val="28"/>
              </w:rPr>
            </w:pPr>
            <w:r w:rsidRPr="00CA5BEB">
              <w:rPr>
                <w:sz w:val="28"/>
                <w:szCs w:val="28"/>
              </w:rPr>
              <w:t>Capabilit</w:t>
            </w:r>
            <w:r>
              <w:rPr>
                <w:sz w:val="28"/>
                <w:szCs w:val="28"/>
              </w:rPr>
              <w:t>ies Provided</w:t>
            </w:r>
          </w:p>
        </w:tc>
        <w:tc>
          <w:tcPr>
            <w:tcW w:w="3870" w:type="dxa"/>
          </w:tcPr>
          <w:p w:rsidR="00FF747E" w:rsidRPr="00CA5BEB" w:rsidRDefault="00FF747E" w:rsidP="00FF74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A5BEB">
              <w:rPr>
                <w:sz w:val="28"/>
                <w:szCs w:val="28"/>
              </w:rPr>
              <w:t>Related HSPC Product(s)</w:t>
            </w:r>
          </w:p>
        </w:tc>
        <w:tc>
          <w:tcPr>
            <w:tcW w:w="3870" w:type="dxa"/>
          </w:tcPr>
          <w:p w:rsidR="00FF747E" w:rsidRPr="00CA5BEB" w:rsidRDefault="00FF747E" w:rsidP="00FF74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Business Impact Realized</w:t>
            </w:r>
          </w:p>
        </w:tc>
      </w:tr>
      <w:tr w:rsidR="00FF747E" w:rsidRPr="00FF747E" w:rsidTr="00FF7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FF747E" w:rsidRPr="00FF747E" w:rsidRDefault="00FF747E" w:rsidP="00FF747E">
            <w:pPr>
              <w:rPr>
                <w:i/>
              </w:rPr>
            </w:pPr>
            <w:r w:rsidRPr="00FF747E">
              <w:rPr>
                <w:i/>
              </w:rPr>
              <w:t>Analytics Services</w:t>
            </w:r>
          </w:p>
        </w:tc>
        <w:tc>
          <w:tcPr>
            <w:tcW w:w="3870" w:type="dxa"/>
          </w:tcPr>
          <w:p w:rsidR="00FF747E" w:rsidRPr="00FF747E" w:rsidRDefault="00FF747E" w:rsidP="00FF747E">
            <w:pPr>
              <w:pStyle w:val="ListParagraph"/>
              <w:numPr>
                <w:ilvl w:val="0"/>
                <w:numId w:val="1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F747E">
              <w:rPr>
                <w:i/>
              </w:rPr>
              <w:t>Analytics Model Sharing</w:t>
            </w:r>
          </w:p>
          <w:p w:rsidR="00FF747E" w:rsidRPr="00FF747E" w:rsidRDefault="00FF747E" w:rsidP="00FF747E">
            <w:pPr>
              <w:pStyle w:val="ListParagraph"/>
              <w:numPr>
                <w:ilvl w:val="0"/>
                <w:numId w:val="1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F747E">
              <w:rPr>
                <w:i/>
                <w:highlight w:val="yellow"/>
              </w:rPr>
              <w:t>Analytics Compliance Self-Assessment</w:t>
            </w:r>
          </w:p>
        </w:tc>
        <w:tc>
          <w:tcPr>
            <w:tcW w:w="3870" w:type="dxa"/>
          </w:tcPr>
          <w:p w:rsidR="00FF747E" w:rsidRPr="00FF747E" w:rsidRDefault="00FF747E" w:rsidP="00FF747E">
            <w:pPr>
              <w:pStyle w:val="ListParagraph"/>
              <w:numPr>
                <w:ilvl w:val="0"/>
                <w:numId w:val="1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Enhanced ability to draw inferences and comparability of data within and across healthcare organizations</w:t>
            </w:r>
          </w:p>
        </w:tc>
      </w:tr>
      <w:tr w:rsidR="00FF747E" w:rsidRPr="00FF747E" w:rsidTr="00FF7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FF747E" w:rsidRPr="00FF747E" w:rsidRDefault="00FF747E" w:rsidP="00FF747E">
            <w:pPr>
              <w:rPr>
                <w:i/>
              </w:rPr>
            </w:pPr>
            <w:r w:rsidRPr="00FF747E">
              <w:rPr>
                <w:i/>
              </w:rPr>
              <w:t>Enhancement of computable model execution environments</w:t>
            </w:r>
          </w:p>
        </w:tc>
        <w:tc>
          <w:tcPr>
            <w:tcW w:w="3870" w:type="dxa"/>
          </w:tcPr>
          <w:p w:rsidR="00FF747E" w:rsidRPr="00FF747E" w:rsidRDefault="00FF747E" w:rsidP="00FF747E">
            <w:pPr>
              <w:pStyle w:val="ListParagraph"/>
              <w:numPr>
                <w:ilvl w:val="0"/>
                <w:numId w:val="1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F747E">
              <w:rPr>
                <w:i/>
              </w:rPr>
              <w:t>Publication/subscription/notification services</w:t>
            </w:r>
          </w:p>
          <w:p w:rsidR="00FF747E" w:rsidRPr="00FF747E" w:rsidRDefault="00FF747E" w:rsidP="00FF747E">
            <w:pPr>
              <w:pStyle w:val="ListParagraph"/>
              <w:numPr>
                <w:ilvl w:val="0"/>
                <w:numId w:val="1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F747E">
              <w:rPr>
                <w:i/>
              </w:rPr>
              <w:t>ADL/AML to FHIR Services</w:t>
            </w:r>
          </w:p>
          <w:p w:rsidR="00FF747E" w:rsidRPr="00FF747E" w:rsidRDefault="00FF747E" w:rsidP="00FF747E">
            <w:pPr>
              <w:pStyle w:val="ListParagraph"/>
              <w:numPr>
                <w:ilvl w:val="0"/>
                <w:numId w:val="1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F747E">
              <w:rPr>
                <w:i/>
              </w:rPr>
              <w:t>Artifact/Model Transformation Tools</w:t>
            </w:r>
          </w:p>
        </w:tc>
        <w:tc>
          <w:tcPr>
            <w:tcW w:w="3870" w:type="dxa"/>
          </w:tcPr>
          <w:p w:rsidR="00FF747E" w:rsidRPr="00FF747E" w:rsidRDefault="00FF747E" w:rsidP="00FF747E">
            <w:pPr>
              <w:pStyle w:val="ListParagraph"/>
              <w:numPr>
                <w:ilvl w:val="0"/>
                <w:numId w:val="1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Ability to directly share software components and applications among healthcare EHRs and platforms.  </w:t>
            </w:r>
          </w:p>
        </w:tc>
      </w:tr>
      <w:tr w:rsidR="00FF747E" w:rsidRPr="00CA5BEB" w:rsidTr="00FF7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FF747E" w:rsidRPr="00CA5BEB" w:rsidRDefault="00FF747E" w:rsidP="00FF747E">
            <w:r>
              <w:t>(Milestones go here)</w:t>
            </w:r>
          </w:p>
        </w:tc>
        <w:tc>
          <w:tcPr>
            <w:tcW w:w="3870" w:type="dxa"/>
          </w:tcPr>
          <w:p w:rsidR="00FF747E" w:rsidRPr="00CA5BEB" w:rsidRDefault="00FF747E" w:rsidP="00FF747E">
            <w:pPr>
              <w:pStyle w:val="ListParagraph"/>
              <w:numPr>
                <w:ilvl w:val="0"/>
                <w:numId w:val="1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(Product created/delivered)</w:t>
            </w:r>
          </w:p>
        </w:tc>
        <w:tc>
          <w:tcPr>
            <w:tcW w:w="3870" w:type="dxa"/>
          </w:tcPr>
          <w:p w:rsidR="00FF747E" w:rsidRPr="00CA5BEB" w:rsidRDefault="00FF747E" w:rsidP="00FF747E">
            <w:pPr>
              <w:pStyle w:val="ListParagraph"/>
              <w:numPr>
                <w:ilvl w:val="0"/>
                <w:numId w:val="1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(Answer the “so what?</w:t>
            </w:r>
            <w:proofErr w:type="gramStart"/>
            <w:r>
              <w:t>”.</w:t>
            </w:r>
            <w:proofErr w:type="gramEnd"/>
            <w:r>
              <w:t xml:space="preserve">  From a business view, what benefit has been realized?)</w:t>
            </w:r>
          </w:p>
        </w:tc>
      </w:tr>
      <w:tr w:rsidR="00FF747E" w:rsidRPr="00CA5BEB" w:rsidTr="00FF7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FF747E" w:rsidRPr="00CA5BEB" w:rsidRDefault="00FF747E" w:rsidP="00FF747E">
            <w:r>
              <w:t>(Milestones go here)</w:t>
            </w:r>
          </w:p>
        </w:tc>
        <w:tc>
          <w:tcPr>
            <w:tcW w:w="3870" w:type="dxa"/>
          </w:tcPr>
          <w:p w:rsidR="00FF747E" w:rsidRPr="00CA5BEB" w:rsidRDefault="00FF747E" w:rsidP="00FF747E">
            <w:pPr>
              <w:pStyle w:val="ListParagraph"/>
              <w:numPr>
                <w:ilvl w:val="0"/>
                <w:numId w:val="1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(Product created/delivered)</w:t>
            </w:r>
          </w:p>
        </w:tc>
        <w:tc>
          <w:tcPr>
            <w:tcW w:w="3870" w:type="dxa"/>
          </w:tcPr>
          <w:p w:rsidR="00FF747E" w:rsidRPr="00CA5BEB" w:rsidRDefault="00FF747E" w:rsidP="00FF747E">
            <w:pPr>
              <w:pStyle w:val="ListParagraph"/>
              <w:numPr>
                <w:ilvl w:val="0"/>
                <w:numId w:val="1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(Answer the “so what?</w:t>
            </w:r>
            <w:proofErr w:type="gramStart"/>
            <w:r>
              <w:t>”.</w:t>
            </w:r>
            <w:proofErr w:type="gramEnd"/>
            <w:r>
              <w:t xml:space="preserve">  From a business view, what benefit has been realized?)</w:t>
            </w:r>
          </w:p>
        </w:tc>
      </w:tr>
      <w:tr w:rsidR="00FF747E" w:rsidRPr="00CA5BEB" w:rsidTr="00FF7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FF747E" w:rsidRPr="00CA5BEB" w:rsidRDefault="00FF747E" w:rsidP="00FF747E">
            <w:r>
              <w:t>(Milestones go here)</w:t>
            </w:r>
          </w:p>
        </w:tc>
        <w:tc>
          <w:tcPr>
            <w:tcW w:w="3870" w:type="dxa"/>
          </w:tcPr>
          <w:p w:rsidR="00FF747E" w:rsidRPr="00CA5BEB" w:rsidRDefault="00FF747E" w:rsidP="00FF747E">
            <w:pPr>
              <w:pStyle w:val="ListParagraph"/>
              <w:numPr>
                <w:ilvl w:val="0"/>
                <w:numId w:val="1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(Product created/delivered)</w:t>
            </w:r>
          </w:p>
        </w:tc>
        <w:tc>
          <w:tcPr>
            <w:tcW w:w="3870" w:type="dxa"/>
          </w:tcPr>
          <w:p w:rsidR="00FF747E" w:rsidRPr="00CA5BEB" w:rsidRDefault="00FF747E" w:rsidP="00FF747E">
            <w:pPr>
              <w:pStyle w:val="ListParagraph"/>
              <w:numPr>
                <w:ilvl w:val="0"/>
                <w:numId w:val="1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(Answer the “so what?</w:t>
            </w:r>
            <w:proofErr w:type="gramStart"/>
            <w:r>
              <w:t>”.</w:t>
            </w:r>
            <w:proofErr w:type="gramEnd"/>
            <w:r>
              <w:t xml:space="preserve">  From a business view, what benefit has been realized?)</w:t>
            </w:r>
          </w:p>
        </w:tc>
      </w:tr>
    </w:tbl>
    <w:p w:rsidR="0042713D" w:rsidRDefault="0042713D"/>
    <w:p w:rsidR="0042713D" w:rsidRDefault="0042713D"/>
    <w:p w:rsidR="0042713D" w:rsidRDefault="0042713D">
      <w:pPr>
        <w:rPr>
          <w:b/>
        </w:rPr>
      </w:pPr>
      <w:r w:rsidRPr="00415752">
        <w:rPr>
          <w:b/>
        </w:rPr>
        <w:t>Detail Grid:</w:t>
      </w:r>
    </w:p>
    <w:p w:rsidR="00415752" w:rsidRDefault="00415752">
      <w:pPr>
        <w:rPr>
          <w:b/>
        </w:rPr>
      </w:pPr>
    </w:p>
    <w:p w:rsidR="00415752" w:rsidRDefault="00415752" w:rsidP="00415752">
      <w:pPr>
        <w:tabs>
          <w:tab w:val="left" w:pos="1260"/>
        </w:tabs>
        <w:ind w:left="1260" w:hanging="1260"/>
      </w:pPr>
      <w:r w:rsidRPr="00F0696F">
        <w:rPr>
          <w:b/>
        </w:rPr>
        <w:t>Milestone</w:t>
      </w:r>
      <w:r>
        <w:t>:   Knowledge Repository Specification</w:t>
      </w:r>
    </w:p>
    <w:p w:rsidR="00415752" w:rsidRDefault="00415752" w:rsidP="00415752">
      <w:pPr>
        <w:ind w:left="1260" w:hanging="1260"/>
      </w:pPr>
      <w:r w:rsidRPr="00F0696F">
        <w:rPr>
          <w:b/>
        </w:rPr>
        <w:t>Overview</w:t>
      </w:r>
      <w:r>
        <w:t xml:space="preserve">:    </w:t>
      </w:r>
      <w:r w:rsidRPr="009B5335">
        <w:t xml:space="preserve">A Knowledge Repository (KR) is necessary in the Platform in order to contain and share knowledge artifacts. </w:t>
      </w:r>
      <w:r>
        <w:t xml:space="preserve"> </w:t>
      </w:r>
      <w:r w:rsidRPr="009B5335">
        <w:t xml:space="preserve">The KR Specification outlines the functions that a KR needs to support, including artifact storage capabilities, metadata requirements, artifact access services, and governance policies. </w:t>
      </w:r>
    </w:p>
    <w:p w:rsidR="00415752" w:rsidRPr="001D1877" w:rsidRDefault="00415752" w:rsidP="00415752">
      <w:pPr>
        <w:ind w:left="1260" w:hanging="1260"/>
        <w:rPr>
          <w:b/>
        </w:rPr>
      </w:pPr>
      <w:r w:rsidRPr="00F0696F">
        <w:rPr>
          <w:b/>
        </w:rPr>
        <w:t>Comments:</w:t>
      </w:r>
      <w:r>
        <w:rPr>
          <w:b/>
        </w:rPr>
        <w:t xml:space="preserve"> </w:t>
      </w:r>
      <w:r>
        <w:rPr>
          <w:b/>
        </w:rPr>
        <w:tab/>
      </w:r>
      <w:r>
        <w:t>None.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7013"/>
      </w:tblGrid>
      <w:tr w:rsidR="00415752" w:rsidTr="005C7B28">
        <w:tc>
          <w:tcPr>
            <w:tcW w:w="2337" w:type="dxa"/>
          </w:tcPr>
          <w:p w:rsidR="00415752" w:rsidRPr="007507D9" w:rsidRDefault="00415752" w:rsidP="005C7B28">
            <w:pPr>
              <w:jc w:val="right"/>
              <w:rPr>
                <w:b/>
              </w:rPr>
            </w:pPr>
            <w:r w:rsidRPr="007507D9">
              <w:rPr>
                <w:b/>
              </w:rPr>
              <w:t xml:space="preserve">Milestone </w:t>
            </w:r>
            <w:r>
              <w:rPr>
                <w:b/>
              </w:rPr>
              <w:t>Name:</w:t>
            </w:r>
          </w:p>
        </w:tc>
        <w:tc>
          <w:tcPr>
            <w:tcW w:w="7013" w:type="dxa"/>
          </w:tcPr>
          <w:p w:rsidR="00415752" w:rsidRDefault="00415752" w:rsidP="005C7B28">
            <w:r>
              <w:t>(short name)</w:t>
            </w:r>
          </w:p>
        </w:tc>
      </w:tr>
      <w:tr w:rsidR="00415752" w:rsidTr="005C7B28">
        <w:tc>
          <w:tcPr>
            <w:tcW w:w="2337" w:type="dxa"/>
          </w:tcPr>
          <w:p w:rsidR="00415752" w:rsidRPr="007507D9" w:rsidRDefault="00415752" w:rsidP="005C7B28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Business Value</w:t>
            </w:r>
          </w:p>
        </w:tc>
        <w:tc>
          <w:tcPr>
            <w:tcW w:w="7013" w:type="dxa"/>
          </w:tcPr>
          <w:p w:rsidR="00415752" w:rsidRDefault="00415752" w:rsidP="005C7B28">
            <w:r>
              <w:t>(short description explaining the benefit of achieving this particular milestone, as seen from an organization interested in consuming the work)</w:t>
            </w:r>
          </w:p>
        </w:tc>
      </w:tr>
      <w:tr w:rsidR="00415752" w:rsidTr="005C7B28">
        <w:tc>
          <w:tcPr>
            <w:tcW w:w="2337" w:type="dxa"/>
          </w:tcPr>
          <w:p w:rsidR="00415752" w:rsidRPr="007507D9" w:rsidRDefault="00415752" w:rsidP="005C7B28">
            <w:pPr>
              <w:jc w:val="right"/>
              <w:rPr>
                <w:b/>
              </w:rPr>
            </w:pPr>
            <w:r w:rsidRPr="007507D9">
              <w:rPr>
                <w:b/>
              </w:rPr>
              <w:t>Milestone Type</w:t>
            </w:r>
          </w:p>
        </w:tc>
        <w:tc>
          <w:tcPr>
            <w:tcW w:w="7013" w:type="dxa"/>
          </w:tcPr>
          <w:p w:rsidR="00415752" w:rsidRDefault="00FE7463" w:rsidP="005C7B28">
            <w:r>
              <w:t>(Document, Software, Acceptance/Approval Milestone, etc.)</w:t>
            </w:r>
          </w:p>
        </w:tc>
      </w:tr>
      <w:tr w:rsidR="00415752" w:rsidTr="005C7B28">
        <w:tc>
          <w:tcPr>
            <w:tcW w:w="2337" w:type="dxa"/>
          </w:tcPr>
          <w:p w:rsidR="00415752" w:rsidRPr="007507D9" w:rsidRDefault="00415752" w:rsidP="005C7B28">
            <w:pPr>
              <w:jc w:val="right"/>
              <w:rPr>
                <w:b/>
              </w:rPr>
            </w:pPr>
            <w:r>
              <w:rPr>
                <w:b/>
              </w:rPr>
              <w:t xml:space="preserve">Applicable </w:t>
            </w:r>
            <w:r w:rsidRPr="007507D9">
              <w:rPr>
                <w:b/>
              </w:rPr>
              <w:t>Phases</w:t>
            </w:r>
          </w:p>
        </w:tc>
        <w:tc>
          <w:tcPr>
            <w:tcW w:w="7013" w:type="dxa"/>
          </w:tcPr>
          <w:p w:rsidR="00415752" w:rsidRDefault="00FE7463" w:rsidP="005C7B28">
            <w:r>
              <w:t>(list all the phases in which this particular milestone impacts)</w:t>
            </w:r>
          </w:p>
        </w:tc>
      </w:tr>
      <w:tr w:rsidR="00415752" w:rsidTr="005C7B28">
        <w:tc>
          <w:tcPr>
            <w:tcW w:w="2337" w:type="dxa"/>
          </w:tcPr>
          <w:p w:rsidR="00415752" w:rsidRPr="007507D9" w:rsidRDefault="00415752" w:rsidP="005C7B28">
            <w:pPr>
              <w:jc w:val="right"/>
              <w:rPr>
                <w:b/>
              </w:rPr>
            </w:pPr>
            <w:r w:rsidRPr="007507D9">
              <w:rPr>
                <w:b/>
              </w:rPr>
              <w:t>Known Dependencies</w:t>
            </w:r>
          </w:p>
        </w:tc>
        <w:tc>
          <w:tcPr>
            <w:tcW w:w="7013" w:type="dxa"/>
          </w:tcPr>
          <w:p w:rsidR="00415752" w:rsidRDefault="00FE7463" w:rsidP="005C7B28">
            <w:r>
              <w:t>(Primarily for pre-condition dependencies.  Stick to the “big rocks” and don’t over-analyze).</w:t>
            </w:r>
            <w:bookmarkStart w:id="0" w:name="_GoBack"/>
            <w:bookmarkEnd w:id="0"/>
          </w:p>
        </w:tc>
      </w:tr>
    </w:tbl>
    <w:p w:rsidR="00415752" w:rsidRDefault="00415752" w:rsidP="00415752">
      <w:pPr>
        <w:jc w:val="center"/>
      </w:pPr>
    </w:p>
    <w:p w:rsidR="00415752" w:rsidRPr="00415752" w:rsidRDefault="00415752">
      <w:pPr>
        <w:rPr>
          <w:b/>
        </w:rPr>
      </w:pPr>
    </w:p>
    <w:sectPr w:rsidR="00415752" w:rsidRPr="00415752" w:rsidSect="0041575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16C6C"/>
    <w:multiLevelType w:val="hybridMultilevel"/>
    <w:tmpl w:val="8B3C1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22"/>
    <w:rsid w:val="00415752"/>
    <w:rsid w:val="0042713D"/>
    <w:rsid w:val="00663812"/>
    <w:rsid w:val="007F5606"/>
    <w:rsid w:val="00C66522"/>
    <w:rsid w:val="00FE7463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C846B-EB14-460A-9096-ED6E728D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7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2713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2713D"/>
  </w:style>
  <w:style w:type="table" w:styleId="GridTable4-Accent1">
    <w:name w:val="Grid Table 4 Accent 1"/>
    <w:basedOn w:val="TableNormal"/>
    <w:uiPriority w:val="49"/>
    <w:rsid w:val="0042713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FF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157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Samuel Rubin</dc:creator>
  <cp:keywords/>
  <dc:description/>
  <cp:lastModifiedBy>Kenneth Samuel Rubin</cp:lastModifiedBy>
  <cp:revision>2</cp:revision>
  <dcterms:created xsi:type="dcterms:W3CDTF">2017-11-21T20:51:00Z</dcterms:created>
  <dcterms:modified xsi:type="dcterms:W3CDTF">2017-11-21T21:09:00Z</dcterms:modified>
</cp:coreProperties>
</file>